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>
        <w:pStyle w:val="Title"/>
        <w:keepNext/>
        <w:spacing w:after="160"/>
        <w:jc w:val="left"/>
      </w:pPr>
      <w:r>
        <w:rPr>
          <w:rFonts w:ascii="Arial" w:hAnsi="Arial"/>
          <w:b/>
          <w:color w:val="550060"/>
          <w:sz w:val="40"/>
        </w:rPr>
        <w:t>Kurzkonzept „Fachkompetenz Social-Media-Management“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Leitidee: Aus einem Renntag wird eine Jahresgeschichte</w:t>
      </w:r>
    </w:p>
    <w:p>
      <w:r>
        <w:rPr>
          <w:rFonts w:ascii="Arial" w:hAnsi="Arial"/>
          <w:b w:val="0"/>
        </w:rPr>
        <w:t>Der Sparkassen Münsterland Giro ist mehr als ein Sportereignis am 03. Oktober. Für Social Media wird er als wiederkehrende Münsterland-Erzählung geführt: Training, Strecke, Orte, Menschen, Partner, Renntag und Nachhall greifen über das Jahr hinweg ineinander. So entsteht ein Social-Media-System, das Reichweite aufbaut, Teilnahmeinteresse stärkt, die Community einbindet und die Marke des Giro konsistent weiterentwickelt.</w:t>
      </w:r>
    </w:p>
    <w:p>
      <w:r>
        <w:rPr>
          <w:rFonts w:ascii="Arial" w:hAnsi="Arial"/>
          <w:b w:val="0"/>
        </w:rPr>
        <w:t>Das Konzept verbindet strategische Kanalführung mit mobiler Produktion vor Ort. Die Social-Media-Kanäle werden nicht nur bespielt, sondern erhalten klare Aufgaben: Instagram aktiviert und bindet die Community, Facebook trägt regionale Information und Service, TikTok öffnet den Giro für kurze emotionale Formate, YouTube verlängert Highlights und Suchrelevanz, X unterstützt Live- und Medienkommunikation. Ergänzend werden Paid Social, Creator- und Partneraktivierungen sowie Social SEO als steuerbare Hebel eingesetzt.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Strategische Grundannahme: Der Giro braucht ein Content-System, keine Einzelposts</w:t>
      </w:r>
    </w:p>
    <w:p>
      <w:r>
        <w:rPr>
          <w:rFonts w:ascii="Arial" w:hAnsi="Arial"/>
          <w:b w:val="0"/>
        </w:rPr>
        <w:t>Die Veranstaltung hat mehrere Nutzungssituationen: aktive Teilnehmer*innen wollen Strecke, Vorbereitung, Anmeldung und Renntag verstehen; Zuschauer*innen suchen Orientierung, Atmosphäre und Teilhabemomente; Vereine, Partner und lokale Akteur*innen brauchen sichtbare Anknüpfungspunkte; Medien und Sponsoren benötigen schnell verwertbare Highlights. Daraus entsteht eine kanalübergreifende Dramaturgie mit vier Phasen: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2400"/>
        <w:gridCol w:w="2500"/>
        <w:gridCol w:w="25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Phase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Kommunikationsziel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Content-Schwerpunkt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Beispielhafte Umsetzung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Aufbau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Aufmerksamkeit und Wiedererkennung erhöhen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Streckenmomente, Countdown, Trainingsmotive, lokale Orte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Reels „Streckencheck Münsterland“, Story-Umfragen, kurze Posts zu Etappen, Partner- und Vereinsmotive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Aktivierung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Teilnahme und Community-Handlung stärken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Anmeldung, Vorbereitung, Service, Motivation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Carousel „Dein Giro-Fahrplan“, Kurzvideo „3 Dinge für den Renntag“, Q-Sticker in Stories, Paid Social auf Teilnahmestrecken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Live-Phase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Nähe, Tempo und Aktualität erzeugen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Aufbau, Start, Strecke, Ziel, Partnerflächen, Stimmen vor Ort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Mobile Live-Storyline am 02./03.10., Reels aus Start- und Zielbereich, X-Updates, Foto-Serien, kurze O-Töne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Nachhall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Reichweite verlängern und Bindung sichern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Highlights, Dank, Ergebnisse, Community, Ausblick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Recap-Video, Finisher-Momente, UGC-Auswahl, YouTube-Highlight, „Best of Giro-Gefühl“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Kanalstrategie: Jeder Kanal bekommt eine klare Aufgabe</w:t>
      </w:r>
    </w:p>
    <w:p>
      <w:r>
        <w:rPr>
          <w:rFonts w:ascii="Arial" w:hAnsi="Arial"/>
          <w:b w:val="0"/>
        </w:rPr>
        <w:t>Die Weiterentwicklung des bestehenden Social-Media-Auftritts startet mit einer Kanalarchitektur, die Aufwand, Zielgruppe und Wirkung zusammenführt. Nicht jeder Inhalt läuft überall identisch; jedes Asset wird passend zum Nutzungskontext adaptiert.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2400"/>
        <w:gridCol w:w="2500"/>
        <w:gridCol w:w="25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Kanal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Rolle im System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Formatlogik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Erfolgsindikatoren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Instagram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Hauptkanal für Emotion, Community und Eventdramaturgie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Reels, Stories, Collabs, Carousels, Highlights, Umfragen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Reichweite, Saves, Shares, Story-Interaktionen, Profilaktionen, Follower-Wachstum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Facebook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Regionaler Service- und Informationskanal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Veranstaltungsinformationen, Fotoalben, regionale Posts, Partner- und Vereinsbezüge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Linkklicks, Kommentare, geteilte Beiträge, Reichweite in regionalen Zielgruppen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TikTok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Reichweitenkanal für kurze, niedrigschwellige Giro-Momente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POV-Clips, schnelle Strecken- und Stimmungsmotive, Creator-kompatible Kurzformate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Watchtime, Completion Rate, Shares, Kommentare, organische Reichweite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YouTube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Archiv, Such- und Highlightkanal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Recap, längere Highlight-Clips, YouTube Shorts, Playlists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Wiedergabezeit, Suchzugriffe, Wiederverwendung in Website und Partnerkommunikation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X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Live-, Presse- und Aktualitätskanal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kurze Updates, Hinweise, Medienmomente, Verweise auf Live-Inhalte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Aktualität, Retweets/Reposts, Medienkontakte, Linkklicks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LinkedIn als Ergänzung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Partner-, Sponsoren- und Standortkommunikation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B2B-Rückblicke, Partneraktivierungen, organisatorische Erfolgsmomente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Partnerinteraktion, Sichtbarkeit im Wirtschafts- und Veranstaltungsumfeld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Content- und Kommunikationsideen: Regional, mobil, wiedererkennbar</w:t>
      </w:r>
    </w:p>
    <w:p>
      <w:r>
        <w:rPr>
          <w:rFonts w:ascii="Arial" w:hAnsi="Arial"/>
          <w:b w:val="0"/>
        </w:rPr>
        <w:t>Die zentrale redaktionelle Klammer lautet: „Der Giro bewegt das Münsterland.“ Sie funktioniert, weil sie Sport, Region, Community und Sparkassen-Nähe verbindet, ohne in reine Werbung zu kippen. Die Bildsprache ist nah an echten Momenten: Räder am Morgenlicht, Startnummern, Helfer*innen beim Aufbau, Straßenzüge in Münster und im Münsterland, kurze Gesichter aus Vereinen, Partnerflächen, Zieljubel, nasse Straßen, klingelnde Räder, Hände am Lenker, Blickachsen über die Strecke.</w:t>
      </w:r>
    </w:p>
    <w:p>
      <w:r>
        <w:rPr>
          <w:rFonts w:ascii="Arial" w:hAnsi="Arial"/>
          <w:b w:val="0"/>
        </w:rPr>
        <w:t>Konkret entstehen wiederkehrende Formatfamilien:</w:t>
      </w:r>
    </w:p>
    <w:p>
      <w:pPr>
        <w:pStyle w:val="ListBullet"/>
      </w:pPr>
      <w:r>
        <w:rPr>
          <w:rFonts w:ascii="Arial" w:hAnsi="Arial"/>
          <w:b/>
        </w:rPr>
        <w:t>„Streckencheck Münsterland“</w:t>
      </w:r>
      <w:r>
        <w:rPr>
          <w:rFonts w:ascii="Arial" w:hAnsi="Arial"/>
          <w:b w:val="0"/>
        </w:rPr>
        <w:t>: kurze mobile Reels von markanten Streckenpunkten, jeweils mit einem konkreten Nutzen: Was erwartet Fahrer*innen hier? Was macht diesen Ort besonders?</w:t>
      </w:r>
    </w:p>
    <w:p>
      <w:pPr>
        <w:pStyle w:val="ListBullet"/>
      </w:pPr>
      <w:r>
        <w:rPr>
          <w:rFonts w:ascii="Arial" w:hAnsi="Arial"/>
          <w:b/>
        </w:rPr>
        <w:t>„Giro in 30 Sekunden“</w:t>
      </w:r>
      <w:r>
        <w:rPr>
          <w:rFonts w:ascii="Arial" w:hAnsi="Arial"/>
          <w:b w:val="0"/>
        </w:rPr>
        <w:t>: schnelle Service-Clips zu Anmeldung, Ablauf, Startbereichen, Zuschauer*innen-Hinweisen und Eventlogik.</w:t>
      </w:r>
    </w:p>
    <w:p>
      <w:pPr>
        <w:pStyle w:val="ListBullet"/>
      </w:pPr>
      <w:r>
        <w:rPr>
          <w:rFonts w:ascii="Arial" w:hAnsi="Arial"/>
          <w:b/>
        </w:rPr>
        <w:t>„Local Heroes“</w:t>
      </w:r>
      <w:r>
        <w:rPr>
          <w:rFonts w:ascii="Arial" w:hAnsi="Arial"/>
          <w:b w:val="0"/>
        </w:rPr>
        <w:t>: Vereine, Helfer*innen, Partner, lokale Betriebe und wiederkehrende Teilnehmer*innen erzählen in kurzen O-Tönen, warum der Giro im Münsterland verankert ist.</w:t>
      </w:r>
    </w:p>
    <w:p>
      <w:pPr>
        <w:pStyle w:val="ListBullet"/>
      </w:pPr>
      <w:r>
        <w:rPr>
          <w:rFonts w:ascii="Arial" w:hAnsi="Arial"/>
          <w:b/>
        </w:rPr>
        <w:t>„Race Weekend Live Desk“</w:t>
      </w:r>
      <w:r>
        <w:rPr>
          <w:rFonts w:ascii="Arial" w:hAnsi="Arial"/>
          <w:b w:val="0"/>
        </w:rPr>
        <w:t>: ein klarer Story- und Reels-Fahrplan für den 02. und 03. Oktober mit Aufbau, Start, Strecke, Ziel, Partneraktivierungen und Community-Reaktionen.</w:t>
      </w:r>
    </w:p>
    <w:p>
      <w:pPr>
        <w:pStyle w:val="ListBullet"/>
      </w:pPr>
      <w:r>
        <w:rPr>
          <w:rFonts w:ascii="Arial" w:hAnsi="Arial"/>
          <w:b/>
        </w:rPr>
        <w:t>„Nach dem Ziel“</w:t>
      </w:r>
      <w:r>
        <w:rPr>
          <w:rFonts w:ascii="Arial" w:hAnsi="Arial"/>
          <w:b w:val="0"/>
        </w:rPr>
        <w:t>: emotionaler Nachhall mit Finisher-Gefühl, Dank an Helfer*innen, Foto- und Videoauswahl, Recap und Ausblick.</w:t>
      </w:r>
    </w:p>
    <w:p>
      <w:r>
        <w:rPr>
          <w:rFonts w:ascii="Arial" w:hAnsi="Arial"/>
          <w:b w:val="0"/>
        </w:rPr>
        <w:t>Für die mobile Produktion werden Foto, Video, Reels und Stories direkt aus den Vor-Ort-Terminen heraus gedacht. Das Setup bleibt schlank und schnell: Smartphone- und Kamerasetup, Gimbal, Funkstrecken, mobile Schnitt- und Grafiktools, CI-nahe Vorlagen, Untertitel, Bauchbinden, schnelle Freigabelogik und Exportvarianten für 9:16, 1:1 und 16:9.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Reichweite, Community-Wachstum und Teilnehmergewinnung</w:t>
      </w:r>
    </w:p>
    <w:p>
      <w:r>
        <w:rPr>
          <w:rFonts w:ascii="Arial" w:hAnsi="Arial"/>
          <w:b w:val="0"/>
        </w:rPr>
        <w:t>Reichweite entsteht aus einer Kombination von organischer Formatdisziplin, Social SEO, gezielter Verstärkung und Partnernetzwerk. Der organische Kern wird über wiederkehrende Hooks, klare Serien und Community-Signale aufgebaut. Paid Social wird dort eingesetzt, wo konkrete Ziele vorliegen: regionale Bekanntheit, Strecken- und Anmeldekommunikation, Eventhinweise, Retargeting auf Interaktionen und Verstärkung organisch starker Inhalte.</w:t>
      </w:r>
    </w:p>
    <w:p>
      <w:r>
        <w:rPr>
          <w:rFonts w:ascii="Arial" w:hAnsi="Arial"/>
          <w:b w:val="0"/>
        </w:rPr>
        <w:t>Influencer- und Creator-Kooperationen werden regional und glaubwürdig gedacht: Radsportler*innen, Lauf- und Ausdauercommunities, lokale Creator, Vereine, Familien- und Freizeitprofile sowie Partner aus dem Münsterland. Entscheidend ist nicht reine Reichweite, sondern Anschlussfähigkeit: Die Creator zeigen Training, Vorbereitung, Strecke, Zuschauerperspektive oder den Renntag aus einer echten Nutzungssituation.</w:t>
      </w:r>
    </w:p>
    <w:p>
      <w:r>
        <w:rPr>
          <w:rFonts w:ascii="Arial" w:hAnsi="Arial"/>
          <w:b w:val="0"/>
        </w:rPr>
        <w:t>Social SEO ergänzt die Plattformarbeit: suchnahe Titel, klare Captions, wiederkehrende Begriffe rund um Münsterland Giro, Radsport, Veranstaltung, Strecke, Start, Ziel, Teilnahme und Zuschauerinformationen, strukturierte YouTube-Titel, Alt-Texte, Untertitel, Geotags und konsistente Hashtag-Cluster. So werden Inhalte nicht nur im Moment sichtbar, sondern bleiben auffindbar.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Umsetzung: Redaktion, Produktion, Community Management und Enablement</w:t>
      </w:r>
    </w:p>
    <w:p>
      <w:r>
        <w:rPr>
          <w:rFonts w:ascii="Arial" w:hAnsi="Arial"/>
          <w:b w:val="0"/>
        </w:rPr>
        <w:t>Die operative Zusammenarbeit wird als Jahresrhythmus organisiert. Ein festes Kernteam verbindet Social-Media-Lead, Projektmanagement, Redaktion, mobile Produktion, Schnitt/Grafik, Community Management und Reporting. Dorina übernimmt die Social-Media-Führung, Sarah Loderer steuert Projektmanagement, Timing, Abstimmung und Prozesssicherheit. So bleiben Strategie, Produktion und Veröffentlichung eng gekoppelt.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Arbeitsbereich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Konkrete Leistung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Qualitätslogik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Redaktion &amp; Planung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Themenplan, Monatsprioritäten, Formatkalender, Kanalrollen, Postingrhythmus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klare Zuständigkeiten, CI-nahe Tonalität, Wiedererkennbarkeit über das Jahr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Mobile Content-Produktion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Vor-Ort-Termine, Foto, Reels, Stories, Kurzvideos, O-Töne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schnelle Produktion mit planbaren Motiven, Untertiteln und adaptierbaren Exporten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Community Management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Reaktion auf Kommentare und Direktnachrichten, Moderation, Beschwerdemanagement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verbindliche Tonalität, Antwortbausteine, Eskalationswege, dokumentierte Learnings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Paid Social &amp; Creator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Kampagnenstruktur, Zielgruppen, Creators, Partneraktivierungen, Verstärkung starker Inhalte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organische Signale nutzen, Budget fokussiert einsetzen, Streuverluste reduzieren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Reporting &amp; Optimierung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KPI-Auswertung, Monatsreporting, Handlungsempfehlungen, Content-Learnings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datenbasierte Entscheidungen statt Bauchgefühl, klare Maßnahmen je Kanal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Enablement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Templates, kurze Schulungsimpulse, administrative Unterstützung für interne Mitarbeitende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Wissen im Team verankern, Freigaben beschleunigen, Qualität konstant halten</w:t>
            </w:r>
          </w:p>
        </w:tc>
      </w:tr>
    </w:tbl>
    <w:p>
      <w:r>
        <w:rPr>
          <w:rFonts w:ascii="Arial" w:hAnsi="Arial"/>
          <w:b w:val="0"/>
        </w:rPr>
        <w:t>Die zehn bis fünfzehn Präsenztermine werden redaktionell priorisiert: Pressekonferenzen, Strecken- und Eventbesichtigungen, Start- und Zielbereiche, Aufbau, Sponsoren- und Partneraktivierungen sowie das Eventwochenende erhalten jeweils eine konkrete Motivliste und Output-Erwartung. Dadurch wird jeder Termin zugleich Contentquelle, Community-Anlass und Reporting-Baustein.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Erfolgsmessung und Reportingstruktur</w:t>
      </w:r>
    </w:p>
    <w:p>
      <w:r>
        <w:rPr>
          <w:rFonts w:ascii="Arial" w:hAnsi="Arial"/>
          <w:b w:val="0"/>
        </w:rPr>
        <w:t>Die Erfolgsmessung verbindet Reichweite, Interaktion, Wachstum, Teilnehmerinteresse und Content-Qualität. Neben reinen Kennzahlen zählt die Ableitung: Welche Formate funktionieren, welche Zielgruppen reagieren, welche Inhalte treiben Teilnahme, Serviceverständnis oder Community-Aufbau?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KPI-Bereich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Messgrößen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Ableitung für die Optimierung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Sichtbarkeit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Reichweite, Impressionen, Video Views, Watchtime, Suchzugriffe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Themen, Hooks und Kanäle priorisieren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Community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Kommentare, Direktnachrichten, Shares, Saves, Story-Antworten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Dialogmuster erkennen und Formate ausbauen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Wachstum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Follower, Profilaufrufe, wiederkehrende Interaktionen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Serienlogik und Postingfrequenz anpassen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Teilnehmergewinnung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Linkklicks, Anmeldepfade, Kampagneninteraktionen, Retargeting-Signale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Paid Social, Serviceformate und CTAs schärfen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Eventwirkung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Live-Reichweite, Recap-Performance, UGC, Partnerinteraktionen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Eventwochenende auswerten und Nachhall verlängern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Qualität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Bearbeitungszeiten, Freigabeschleifen, Fehlerquote, CI-Konstanz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Produktions- und Freigabeprozess verbessern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Fachkompetenz, Nachweislogik und Passung zur Aufgabe</w:t>
      </w:r>
    </w:p>
    <w:p>
      <w:r>
        <w:rPr>
          <w:rFonts w:ascii="Arial" w:hAnsi="Arial"/>
          <w:b w:val="0"/>
        </w:rPr>
        <w:t>Die Fachkompetenz liegt in der Verbindung aus Social-Media-Strategie, Eventmarketing, mobiler Content-Produktion, datenbasierter Optimierung und öffentlicher Markenführung. Das Konzept beantwortet die Aufgabe nicht mit einer reinen Kanalbespielung, sondern mit einem belastbaren Betriebsmodell: Strategie, Redaktionsplanung, Produktion, Community Management, Paid Social, Creator-Logik, Social SEO, Reporting und Enablement greifen ineinander.</w:t>
      </w:r>
    </w:p>
    <w:p>
      <w:r>
        <w:rPr>
          <w:rFonts w:ascii="Arial" w:hAnsi="Arial"/>
          <w:b w:val="0"/>
        </w:rPr>
        <w:t>Für die Nachweisführung werden die Referenzen nach drei Kompetenzachsen lesbar gemacht: Sparkassen- und Finanzumfeld, Live-Event- und Messebegleitung sowie laufende Social-Media- und Videokommunikation. Dadurch wird sichtbar, wie Markenverständnis, Eventtempo, mobile Umsetzung und strategische Kanalführung zusammenwirken.</w:t>
      </w:r>
    </w:p>
    <w:p>
      <w:r>
        <w:rPr>
          <w:rFonts w:ascii="Arial" w:hAnsi="Arial"/>
          <w:b w:val="0"/>
        </w:rPr>
        <w:t>Die Stärke des Ansatzes besteht in der Umsetzbarkeit: Er passt zum ganzjährigen Leistungszeitraum, zu den relevanten Plattformen, zu den Vor-Ort-Terminen im Münsterland und zur besonderen Bedeutung des Eventwochenendes. Gleichzeitig bleibt das System lernfähig: Inhalte werden geplant, produziert, veröffentlicht, gemessen und auf Basis der Daten weiterentwickelt. So wird der Sparkassen Münsterland Giro über Social Media nicht nur begleitet, sondern als wiedererkennbare Community- und Regionalgeschichte aufgebaut.</w:t>
      </w:r>
    </w:p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customStyle="1" w:styleId="Title">
    <w:name w:val="Title"/>
    <w:pPr>
      <w:spacing w:after="160"/>
    </w:pPr>
    <w:rPr>
      <w:rFonts w:ascii="Arial" w:hAnsi="Arial"/>
      <w:b/>
      <w:color w:val="550060"/>
      <w:sz w:val="40"/>
    </w:rPr>
  </w:style>
  <w:style w:type="paragraph" w:customStyle="1" w:styleId="Subtitle">
    <w:name w:val="Subtitle"/>
    <w:rPr>
      <w:rFonts w:ascii="Arial" w:hAnsi="Arial"/>
      <w:color w:val="707070"/>
      <w:sz w:val="22"/>
    </w:rPr>
  </w:style>
  <w:style w:type="paragraph" w:customStyle="1" w:styleId="Heading1">
    <w:name w:val="heading 1"/>
    <w:pPr>
      <w:keepNext/>
      <w:spacing w:before="200" w:after="120"/>
    </w:pPr>
    <w:rPr>
      <w:rFonts w:ascii="Arial" w:hAnsi="Arial"/>
      <w:b/>
      <w:color w:val="550060"/>
      <w:sz w:val="28"/>
    </w:rPr>
  </w:style>
  <w:style w:type="paragraph" w:customStyle="1" w:styleId="Heading2">
    <w:name w:val="heading 2"/>
    <w:pPr>
      <w:keepNext/>
      <w:spacing w:before="160" w:after="80"/>
    </w:pPr>
    <w:rPr>
      <w:rFonts w:ascii="Arial" w:hAnsi="Arial"/>
      <w:b/>
      <w:color w:val="C60A7B"/>
      <w:sz w:val="24"/>
    </w:rPr>
  </w:style>
  <w:style w:type="paragraph" w:customStyle="1" w:styleId="Heading3">
    <w:name w:val="heading 3"/>
    <w:pPr>
      <w:keepNext/>
      <w:spacing w:before="120" w:after="60"/>
    </w:pPr>
    <w:rPr>
      <w:rFonts w:ascii="Arial" w:hAnsi="Arial"/>
      <w:b/>
      <w:color w:val="3B3B3B"/>
      <w:sz w:val="22"/>
    </w:rPr>
  </w:style>
  <w:style w:type="paragraph" w:customStyle="1" w:styleId="ListBullet">
    <w:name w:val="List Bullet"/>
    <w:pPr>
      <w:spacing w:after="40" w:line="276" w:lineRule="auto"/>
    </w:pPr>
    <w:rPr>
      <w:rFonts w:ascii="Arial" w:hAnsi="Arial"/>
      <w:sz w:val="21"/>
    </w:rPr>
  </w:style>
  <w:style w:type="paragraph" w:customStyle="1" w:styleId="ListNumber">
    <w:name w:val="List Number"/>
    <w:pPr>
      <w:spacing w:after="40" w:line="276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