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xml" ContentType="application/vnd.openxmlformats-officedocument.wordprocessingml.footer+xml"/>
  <Override PartName="/word/header.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pPr>
        <w:pStyle w:val="Title"/>
        <w:keepNext/>
        <w:spacing w:after="160"/>
        <w:jc w:val="left"/>
      </w:pPr>
      <w:r>
        <w:rPr>
          <w:rFonts w:ascii="Arial" w:hAnsi="Arial"/>
          <w:b/>
          <w:color w:val="550060"/>
          <w:sz w:val="40"/>
        </w:rPr>
        <w:t>Nachhaltigkeitskonzept: ressourcenschonende Videoproduktion für das BMUKN</w:t>
      </w:r>
    </w:p>
    <w:p>
      <w:pPr>
        <w:pStyle w:val="Heading1"/>
        <w:keepNext/>
        <w:spacing w:before="200" w:after="120"/>
      </w:pPr>
      <w:r>
        <w:rPr>
          <w:rFonts w:ascii="Arial" w:hAnsi="Arial"/>
          <w:b/>
          <w:color w:val="550060"/>
          <w:sz w:val="28"/>
        </w:rPr>
        <w:t>Leitidee: Nachhaltigkeit wird im Produktionsdesign entschieden</w:t>
      </w:r>
    </w:p>
    <w:p>
      <w:r>
        <w:rPr>
          <w:rFonts w:ascii="Arial" w:hAnsi="Arial"/>
          <w:b w:val="0"/>
        </w:rPr>
        <w:t>Dieses Konzept versteht Nachhaltigkeit nicht als Zusatz am Ende einer Produktion, sondern als Arbeitsprinzip vom ersten Briefing bis zur Bereitstellung der fertigen Videodateien. Für Videobeiträge, Social-Media-Clips und Livestreams des BMUKN zählt dabei vor allem, Ressourcen gar nicht erst zu verbrauchen, Produktionswege schlank zu halten und Inhalte mehrfach sinnvoll nutzbar zu machen.</w:t>
      </w:r>
    </w:p>
    <w:p>
      <w:r>
        <w:rPr>
          <w:rFonts w:ascii="Arial" w:hAnsi="Arial"/>
          <w:b w:val="0"/>
        </w:rPr>
        <w:t>Die Umsetzung folgt vier Leitprinzipien:</w:t>
      </w:r>
    </w:p>
    <w:p>
      <w:pPr>
        <w:pStyle w:val="ListBullet"/>
      </w:pPr>
      <w:r>
        <w:rPr>
          <w:rFonts w:ascii="Arial" w:hAnsi="Arial"/>
          <w:b/>
        </w:rPr>
        <w:t>Vermeiden vor Kompensieren:</w:t>
      </w:r>
      <w:r>
        <w:rPr>
          <w:rFonts w:ascii="Arial" w:hAnsi="Arial"/>
          <w:b w:val="0"/>
        </w:rPr>
        <w:t xml:space="preserve"> Reise-, Material-, Energie- und Datenaufwand werden bereits in der Planung reduziert.</w:t>
      </w:r>
    </w:p>
    <w:p>
      <w:pPr>
        <w:pStyle w:val="ListBullet"/>
      </w:pPr>
      <w:r>
        <w:rPr>
          <w:rFonts w:ascii="Arial" w:hAnsi="Arial"/>
          <w:b/>
        </w:rPr>
        <w:t>Bündeln statt einzeln produzieren:</w:t>
      </w:r>
      <w:r>
        <w:rPr>
          <w:rFonts w:ascii="Arial" w:hAnsi="Arial"/>
          <w:b w:val="0"/>
        </w:rPr>
        <w:t xml:space="preserve"> Drehtermine, Interviews, Schnittfassungen und Ausspielvarianten werden so geplant, dass aus einem Produktionsmoment mehrere nutzbare Assets entstehen.</w:t>
      </w:r>
    </w:p>
    <w:p>
      <w:pPr>
        <w:pStyle w:val="ListBullet"/>
      </w:pPr>
      <w:r>
        <w:rPr>
          <w:rFonts w:ascii="Arial" w:hAnsi="Arial"/>
          <w:b/>
        </w:rPr>
        <w:t>Barrierearm und inklusiv veröffentlichen:</w:t>
      </w:r>
      <w:r>
        <w:rPr>
          <w:rFonts w:ascii="Arial" w:hAnsi="Arial"/>
          <w:b w:val="0"/>
        </w:rPr>
        <w:t xml:space="preserve"> Untertitel, verständliche Bild-Text-Logik, klare Kontraste und gut lesbare Grafikebenen werden redaktionell mitgedacht.</w:t>
      </w:r>
    </w:p>
    <w:p>
      <w:pPr>
        <w:pStyle w:val="ListBullet"/>
      </w:pPr>
      <w:r>
        <w:rPr>
          <w:rFonts w:ascii="Arial" w:hAnsi="Arial"/>
          <w:b/>
        </w:rPr>
        <w:t>Nachhaltigkeit messbar steuern:</w:t>
      </w:r>
      <w:r>
        <w:rPr>
          <w:rFonts w:ascii="Arial" w:hAnsi="Arial"/>
          <w:b w:val="0"/>
        </w:rPr>
        <w:t xml:space="preserve"> Jede Produktion erhält einfache, nachvollziehbare Nachhaltigkeits-Checks in Briefing, Drehplanung, Postproduktion und Übergabe.</w:t>
      </w:r>
    </w:p>
    <w:p>
      <w:pPr>
        <w:pStyle w:val="Heading1"/>
        <w:keepNext/>
        <w:spacing w:before="200" w:after="120"/>
      </w:pPr>
      <w:r>
        <w:rPr>
          <w:rFonts w:ascii="Arial" w:hAnsi="Arial"/>
          <w:b/>
          <w:color w:val="550060"/>
          <w:sz w:val="28"/>
        </w:rPr>
        <w:t>Maßnahmenmatrix: vom Abruf bis zur Bereitstellung</w:t>
      </w:r>
    </w:p>
    <w:tbl>
      <w:tblPr>
        <w:tblStyle w:val="TableGrid"/>
        <w:tblW w:type="dxa" w:w="9360"/>
        <w:jc w:val="left"/>
        <w:tblLayout w:type="fixed"/>
        <w:tblLook w:firstColumn="1" w:firstRow="1" w:lastColumn="0" w:lastRow="0" w:noHBand="0" w:noVBand="1" w:val="04A0"/>
        <w:tblInd w:w="0" w:type="dxa"/>
      </w:tblPr>
      <w:tblGrid>
        <w:gridCol w:w="1900"/>
        <w:gridCol w:w="2400"/>
        <w:gridCol w:w="2500"/>
        <w:gridCol w:w="25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Phase</w:t>
            </w:r>
          </w:p>
        </w:tc>
        <w:tc>
          <w:tcPr>
            <w:tcW w:type="dxa" w:w="2400"/>
            <w:vAlign w:val="top"/>
            <w:tcMar>
              <w:top w:w="120" w:type="dxa"/>
              <w:start w:w="130" w:type="dxa"/>
              <w:bottom w:w="120" w:type="dxa"/>
              <w:end w:w="130" w:type="dxa"/>
            </w:tcMar>
            <w:shd w:fill="550060"/>
          </w:tcPr>
          <w:p>
            <w:pPr>
              <w:spacing w:after="60" w:line="252" w:lineRule="auto"/>
            </w:pPr>
            <w:r>
              <w:rPr>
                <w:rFonts w:ascii="Arial" w:hAnsi="Arial"/>
                <w:b/>
                <w:color w:val="FFFFFF"/>
                <w:sz w:val="19"/>
              </w:rPr>
              <w:t>Nachhaltige Entscheidung</w:t>
            </w:r>
          </w:p>
        </w:tc>
        <w:tc>
          <w:tcPr>
            <w:tcW w:type="dxa" w:w="2500"/>
            <w:vAlign w:val="top"/>
            <w:tcMar>
              <w:top w:w="120" w:type="dxa"/>
              <w:start w:w="130" w:type="dxa"/>
              <w:bottom w:w="120" w:type="dxa"/>
              <w:end w:w="130" w:type="dxa"/>
            </w:tcMar>
            <w:shd w:fill="550060"/>
          </w:tcPr>
          <w:p>
            <w:pPr>
              <w:spacing w:after="60" w:line="252" w:lineRule="auto"/>
            </w:pPr>
            <w:r>
              <w:rPr>
                <w:rFonts w:ascii="Arial" w:hAnsi="Arial"/>
                <w:b/>
                <w:color w:val="FFFFFF"/>
                <w:sz w:val="19"/>
              </w:rPr>
              <w:t>Umsetzung im Abrufauftrag</w:t>
            </w:r>
          </w:p>
        </w:tc>
        <w:tc>
          <w:tcPr>
            <w:tcW w:type="dxa" w:w="2560"/>
            <w:vAlign w:val="top"/>
            <w:tcMar>
              <w:top w:w="120" w:type="dxa"/>
              <w:start w:w="130" w:type="dxa"/>
              <w:bottom w:w="120" w:type="dxa"/>
              <w:end w:w="130" w:type="dxa"/>
            </w:tcMar>
            <w:shd w:fill="550060"/>
          </w:tcPr>
          <w:p>
            <w:pPr>
              <w:spacing w:after="60" w:line="252" w:lineRule="auto"/>
            </w:pPr>
            <w:r>
              <w:rPr>
                <w:rFonts w:ascii="Arial" w:hAnsi="Arial"/>
                <w:b/>
                <w:color w:val="FFFFFF"/>
                <w:sz w:val="19"/>
              </w:rPr>
              <w:t>Nutzen für das BMUKN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Briefing</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Produktionsbedarf präzise klären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Ziel, Kanäle, benötigte Fassungen, Barrierefreiheitsbedarf und Wiederverwertung werden zu Beginn gemeinsam strukturiert.</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Weniger Korrekturschleifen, weniger unnötige Dreh- und Schnittaufwände.</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Redaktion</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Inhaltliche Verdichtung vor dem Dreh</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Sprechertexte, Interviewleitfäden, Bauchbinden und Kernaussagen werden so vorbereitet, dass vor Ort fokussiert produziert werden kann.</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Kürzere Drehzeiten und klare Botschaften für Website, YouTube und Social Media.</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Drehplanung</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Wege und Setups bündeln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Bei mehreren Statements, Interviews oder Social-Clips werden Drehfenster kombiniert; vorhandene BMUKN-Kapazitäten und bestehendes Material werden sinnvoll einbezogen.</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Reduzierte Reise- und Aufbauzeiten, planbare Produktionslogistik.</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Anreise &amp; Team</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Schlankes, passendes Team einsetzen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Teamgröße, Technikpaket und Transport werden an Format, Risiko und Qualitätsbedarf angepasst; digitale Abstimmungen ersetzen unnötige Präsenztermine.</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Professionelle Umsetzung ohne überdimensionierte Produktionsstruktur.</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Produktion</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Energie- und materialbewusst drehen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LED-Licht, wiederaufladbare Akkus, digitale Disposition, reduzierte Ausdrucke, wiederverwendbare Verpackungen und klare Set-Ordnung.</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Weniger Materialverbrauch und schnellere, sauberere Abläufe am Set.</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Livestream</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Technische Sicherheit mit schlankem Setup verbinden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Remote-Zuspielungen, vorhandene Saaltechnik, redundante Kerntechnik und effiziente Encoding-Profile werden bedarfsgerecht kombiniert.</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Verlässlicher Stream mit reduzierten Reise- und Technikaufwänden.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Postproduktion</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Fassungen systematisch ableiten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Masterfassung, Social-Cutdowns, Thumbnails, Untertitel und barrierearme Textfassungen entstehen aus einem strukturierten Schnitt-Workflow.</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Mehr Ausspielwert pro Produktion und konsistente Kommunikation über Kanäle hinweg.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Archiv &amp; Übergabe</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Daten bewusst organisieren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Klare Benennung, komprimierte Übergabedateien, geordnete Projektdaten und abgestimmte Archivlogik reduzieren Such- und Speicheraufwand.</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Nachnutzung, Auffindbarkeit und effiziente Weiterverarbeitung werden erleichtert.</w:t>
            </w:r>
          </w:p>
        </w:tc>
      </w:tr>
    </w:tbl>
    <w:p>
      <w:pPr>
        <w:pStyle w:val="Heading1"/>
        <w:keepNext/>
        <w:spacing w:before="200" w:after="120"/>
      </w:pPr>
      <w:r>
        <w:rPr>
          <w:rFonts w:ascii="Arial" w:hAnsi="Arial"/>
          <w:b/>
          <w:color w:val="550060"/>
          <w:sz w:val="28"/>
        </w:rPr>
        <w:t>Ökologische Nachhaltigkeit: weniger Aufwand bei gleicher Qualität</w:t>
      </w:r>
    </w:p>
    <w:p>
      <w:r>
        <w:rPr>
          <w:rFonts w:ascii="Arial" w:hAnsi="Arial"/>
          <w:b w:val="0"/>
        </w:rPr>
        <w:t>Der größte Hebel liegt in der vorausschauenden Produktionsplanung. Für Reportagen, Statements, Interviews und Livestreams wird deshalb zuerst geklärt, welche Bilder tatsächlich neu entstehen müssen und welche Inhalte durch bestehendes Material, kurze Remote-Abstimmungen oder gebündelte Drehs abgedeckt werden können.</w:t>
      </w:r>
    </w:p>
    <w:p>
      <w:r>
        <w:rPr>
          <w:rFonts w:ascii="Arial" w:hAnsi="Arial"/>
          <w:b w:val="0"/>
        </w:rPr>
        <w:t>Bei Außendrehs werden Setups kompakt geplant: kurze Wege zwischen Motiven, kleine mobile Lichtpakete, klare Shotlists und realistische Zeitfenster. Für tagesaktuelle Social-Clips wird die Postproduktion so organisiert, dass Vorlagen, Grafikelemente und wiederkehrende Abnahmewege genutzt werden können, ohne jedes Asset neu aufzubauen.</w:t>
      </w:r>
    </w:p>
    <w:p>
      <w:r>
        <w:rPr>
          <w:rFonts w:ascii="Arial" w:hAnsi="Arial"/>
          <w:b w:val="0"/>
        </w:rPr>
        <w:t>Für Livestreams bedeutet das: stabile technische Qualität, aber kein überdimensionierter Aufbau. Kerntechnik, Backup und Signalwege werden so geplant, dass Ausfallsicherheit und Ressourcenschonung zusammenpassen. Mitschnitte werden direkt als Grundlage für Kurzfassungen, Statements, Zitate, Highlight-Clips oder Website-Einbettungen vorgesehen.</w:t>
      </w:r>
    </w:p>
    <w:p>
      <w:pPr>
        <w:pStyle w:val="Heading1"/>
        <w:keepNext/>
        <w:spacing w:before="200" w:after="120"/>
      </w:pPr>
      <w:r>
        <w:rPr>
          <w:rFonts w:ascii="Arial" w:hAnsi="Arial"/>
          <w:b/>
          <w:color w:val="550060"/>
          <w:sz w:val="28"/>
        </w:rPr>
        <w:t>Soziale Nachhaltigkeit: verständlich, barrierearm und respektvoll erzählt</w:t>
      </w:r>
    </w:p>
    <w:p>
      <w:r>
        <w:rPr>
          <w:rFonts w:ascii="Arial" w:hAnsi="Arial"/>
          <w:b w:val="0"/>
        </w:rPr>
        <w:t>Nachhaltige Kommunikation ist nicht nur eine Frage von Energie und Material. Gerade bei politischen und gesellschaftlichen Themen braucht sie eine klare, zugängliche und respektvolle Darstellung. Das Konzept legt deshalb Wert auf verständliche Sprache, nachvollziehbare Bildführung und eine faire Darstellung der Menschen vor der Kamera.</w:t>
      </w:r>
    </w:p>
    <w:p>
      <w:r>
        <w:rPr>
          <w:rFonts w:ascii="Arial" w:hAnsi="Arial"/>
          <w:b w:val="0"/>
        </w:rPr>
        <w:t>Für die redaktionelle Umsetzung bedeutet das:</w:t>
      </w:r>
    </w:p>
    <w:p>
      <w:pPr>
        <w:pStyle w:val="ListBullet"/>
      </w:pPr>
      <w:r>
        <w:rPr>
          <w:rFonts w:ascii="Arial" w:hAnsi="Arial"/>
          <w:b w:val="0"/>
        </w:rPr>
        <w:t>Interviewfragen werden so formuliert, dass Protagonist*innen in ihrer eigenen Alltagssprache antworten können.</w:t>
      </w:r>
    </w:p>
    <w:p>
      <w:pPr>
        <w:pStyle w:val="ListBullet"/>
      </w:pPr>
      <w:r>
        <w:rPr>
          <w:rFonts w:ascii="Arial" w:hAnsi="Arial"/>
          <w:b w:val="0"/>
        </w:rPr>
        <w:t>Komplexe BMUKN-Themen werden über konkrete Situationen, Orte und Entscheidungen erschlossen, nicht über abstrakte Fachbegriffe allein.</w:t>
      </w:r>
    </w:p>
    <w:p>
      <w:pPr>
        <w:pStyle w:val="ListBullet"/>
      </w:pPr>
      <w:r>
        <w:rPr>
          <w:rFonts w:ascii="Arial" w:hAnsi="Arial"/>
          <w:b w:val="0"/>
        </w:rPr>
        <w:t>Untertitel, gut lesbare Texteinblendungen, ruhige Informationshierarchie und klare Kontraste werden bei Social- und Website-Ausspielungen eingeplant.</w:t>
      </w:r>
    </w:p>
    <w:p>
      <w:pPr>
        <w:pStyle w:val="ListBullet"/>
      </w:pPr>
      <w:r>
        <w:rPr>
          <w:rFonts w:ascii="Arial" w:hAnsi="Arial"/>
          <w:b w:val="0"/>
        </w:rPr>
        <w:t>Drehorte und Zeitpläne werden so organisiert, dass Beteiligte gut vorbereitet sind und ihre Rolle im Beitrag nachvollziehen können.</w:t>
      </w:r>
    </w:p>
    <w:p>
      <w:pPr>
        <w:pStyle w:val="ListBullet"/>
      </w:pPr>
      <w:r>
        <w:rPr>
          <w:rFonts w:ascii="Arial" w:hAnsi="Arial"/>
          <w:b w:val="0"/>
        </w:rPr>
        <w:t>Diversität entsteht aus der thematischen Relevanz der Beiträge: Unterschiedliche Lebensrealitäten werden dort sichtbar, wo sie den Inhalt verständlicher und glaubwürdiger machen.</w:t>
      </w:r>
    </w:p>
    <w:p>
      <w:pPr>
        <w:pStyle w:val="Heading1"/>
        <w:keepNext/>
        <w:spacing w:before="200" w:after="120"/>
      </w:pPr>
      <w:r>
        <w:rPr>
          <w:rFonts w:ascii="Arial" w:hAnsi="Arial"/>
          <w:b/>
          <w:color w:val="550060"/>
          <w:sz w:val="28"/>
        </w:rPr>
        <w:t>Steuerung: Nachhaltigkeit als wiederkehrender Produktionscheck</w:t>
      </w:r>
    </w:p>
    <w:p>
      <w:r>
        <w:rPr>
          <w:rFonts w:ascii="Arial" w:hAnsi="Arial"/>
          <w:b w:val="0"/>
        </w:rPr>
        <w:t>Damit Nachhaltigkeit im Rahmenvertrag nicht von Einzelentscheidungen abhängt, wird sie als schlanker Check in den Produktionsprozess integriert. Der Check ist kurz genug für tagesaktuelle Abrufe und konkret genug für größere Reportagen oder Livestreams.</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Checkpunkt</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Leitfrage</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Ergebnis im Projekt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Abrufklärung</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Welche Fassungen und Kanäle werden wirklich benötigt?</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Präziser Leistungsumfang ohne unnötige Varianten.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Produktionsdesign</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Welche Termine, Motive und Personen lassen sich sinnvoll bündeln?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Weniger Wege, weniger Setwechsel, bessere Planbarkeit.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Materialstrategie</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Welches vorhandene oder neu entstehende Material kann mehrfach genutzt werden?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Höherer Verwertungsgrad pro Drehtag und Schnittprojekt.</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Barrierearme Ausspielung</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Welche Untertitel, Texttafeln, Kontraste und Formate braucht die Veröffentlichung?</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Bessere Nutzbarkeit für unterschiedliche Zielgruppen.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Übergabe &amp; Archiv</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Welche Dateien werden übergeben, welche Projektstände bleiben auffindbar?</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Effiziente Nachnutzung und geringerer Datenballast.</w:t>
            </w:r>
          </w:p>
        </w:tc>
      </w:tr>
    </w:tbl>
    <w:p>
      <w:pPr>
        <w:pStyle w:val="Heading1"/>
        <w:keepNext/>
        <w:spacing w:before="200" w:after="120"/>
      </w:pPr>
      <w:r>
        <w:rPr>
          <w:rFonts w:ascii="Arial" w:hAnsi="Arial"/>
          <w:b/>
          <w:color w:val="550060"/>
          <w:sz w:val="28"/>
        </w:rPr>
        <w:t>Bewertungsrelevante Stärke des Ansatzes</w:t>
      </w:r>
    </w:p>
    <w:p>
      <w:r>
        <w:rPr>
          <w:rFonts w:ascii="Arial" w:hAnsi="Arial"/>
          <w:b w:val="0"/>
        </w:rPr>
        <w:t>Das Nachhaltigkeitskonzept verbindet ökologische Effizienz, soziale Zugänglichkeit und operative Umsetzbarkeit. Es reduziert nicht nur Ressourcenverbrauch, sondern verbessert auch die Produktionsqualität: klare Briefings, weniger Schleifen, bessere Wiederverwertung, barriereärmere Veröffentlichungen und ein verlässlicher Workflow für unterschiedliche Abrufarten.</w:t>
      </w:r>
    </w:p>
    <w:p>
      <w:r>
        <w:rPr>
          <w:rFonts w:ascii="Arial" w:hAnsi="Arial"/>
          <w:b w:val="0"/>
        </w:rPr>
        <w:t>Gerade für das BMUKN ist diese Verbindung entscheidend. Die Videoproduktion soll aktuelle politische Themen niedrigschwellig, anschaulich und kanalgeeignet vermitteln. Nachhaltig ist sie dann, wenn sie nicht mehr Aufwand erzeugt als nötig, aber mehr Wirkung aus jedem Produktionsmoment gewinnt.</w:t>
      </w:r>
    </w:p>
    <w:sectPr>
      <w:pgSz w:w="11909" w:h="16834" w:orient="portrait"/>
      <w:pgMar w:top="1080" w:right="1080" w:bottom="1080" w:left="1080" w:header="720" w:footer="720" w:gutter="0"/>
      <w:cols w:space="720"/>
      <w:docGrid w:linePitch="360"/>
      <w:headerReference w:type="default" r:id="R0ef492e97ac34c53"/>
      <w:footerReference w:type="default" r:id="R1e5de986372b4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B1D3F" w:rsidTr="1B5B1D3F" w14:paraId="23B9E935">
      <w:trPr>
        <w:trHeight w:val="300"/>
      </w:trPr>
      <w:tc>
        <w:tcPr>
          <w:tcW w:w="3005" w:type="dxa"/>
          <w:tcMar/>
        </w:tcPr>
        <w:p w:rsidR="1B5B1D3F" w:rsidP="1B5B1D3F" w:rsidRDefault="1B5B1D3F" w14:paraId="5CBCB70D" w14:textId="4841726E">
          <w:pPr>
            <w:pStyle w:val="Header"/>
            <w:bidi w:val="0"/>
            <w:ind w:left="-115"/>
            <w:jc w:val="left"/>
          </w:pPr>
        </w:p>
      </w:tc>
      <w:tc>
        <w:tcPr>
          <w:tcW w:w="3005" w:type="dxa"/>
          <w:tcMar/>
        </w:tcPr>
        <w:p w:rsidR="1B5B1D3F" w:rsidP="1B5B1D3F" w:rsidRDefault="1B5B1D3F" w14:paraId="1A883A86" w14:textId="193310AA">
          <w:pPr>
            <w:pStyle w:val="Header"/>
            <w:bidi w:val="0"/>
            <w:jc w:val="center"/>
          </w:pPr>
        </w:p>
      </w:tc>
      <w:tc>
        <w:tcPr>
          <w:tcW w:w="3005" w:type="dxa"/>
          <w:tcMar/>
        </w:tcPr>
        <w:p w:rsidR="1B5B1D3F" w:rsidP="1B5B1D3F" w:rsidRDefault="1B5B1D3F" w14:paraId="6538319C" w14:textId="1EF0FE94">
          <w:pPr>
            <w:pStyle w:val="Header"/>
            <w:bidi w:val="0"/>
            <w:ind w:right="-115"/>
            <w:jc w:val="right"/>
          </w:pPr>
        </w:p>
      </w:tc>
    </w:tr>
  </w:tbl>
  <w:p w:rsidR="1B5B1D3F" w:rsidP="1B5B1D3F" w:rsidRDefault="1B5B1D3F" w14:paraId="1B3C13F9" w14:textId="2131C18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B1D3F" w:rsidP="1B5B1D3F" w:rsidRDefault="1B5B1D3F" w14:paraId="1B04A1FC" w14:textId="6A71372B">
    <w:pPr>
      <w:bidi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1B5B1D3F">
      <w:drawing>
        <wp:inline wp14:editId="3B5CDE30" wp14:anchorId="0E6E1853">
          <wp:extent cx="3657600" cy="571500"/>
          <wp:effectExtent l="0" t="0" r="0" b="0"/>
          <wp:docPr id="455476434" name="" title=""/>
          <wp:cNvGraphicFramePr>
            <a:graphicFrameLocks noChangeAspect="1"/>
          </wp:cNvGraphicFramePr>
          <a:graphic>
            <a:graphicData uri="http://schemas.openxmlformats.org/drawingml/2006/picture">
              <pic:pic>
                <pic:nvPicPr>
                  <pic:cNvPr id="0" name=""/>
                  <pic:cNvPicPr/>
                </pic:nvPicPr>
                <pic:blipFill>
                  <a:blip r:embed="R969f2bbaa2f3475c">
                    <a:extLst>
                      <a:ext xmlns:a="http://schemas.openxmlformats.org/drawingml/2006/main" uri="{28A0092B-C50C-407E-A947-70E740481C1C}">
                        <a14:useLocalDpi val="0"/>
                      </a:ext>
                    </a:extLst>
                  </a:blip>
                  <a:stretch>
                    <a:fillRect/>
                  </a:stretch>
                </pic:blipFill>
                <pic:spPr>
                  <a:xfrm>
                    <a:off x="0" y="0"/>
                    <a:ext cx="3657600" cy="571500"/>
                  </a:xfrm>
                  <a:prstGeom prst="rect">
                    <a:avLst/>
                  </a:prstGeom>
                </pic:spPr>
              </pic:pic>
            </a:graphicData>
          </a:graphic>
        </wp:inline>
      </w:drawing>
    </w:r>
  </w:p>
  <w:p w:rsidR="1B5B1D3F" w:rsidP="1B5B1D3F" w:rsidRDefault="1B5B1D3F" w14:paraId="43D23DB2" w14:textId="39C339D0">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19"/>
        <w:szCs w:val="19"/>
        <w:lang w:val="de-DE"/>
      </w:rPr>
    </w:pPr>
    <w:r w:rsidRPr="1B5B1D3F" w:rsidR="1B5B1D3F">
      <w:rPr>
        <w:rFonts w:ascii="Arial" w:hAnsi="Arial" w:eastAsia="Arial" w:cs="Arial"/>
        <w:b w:val="0"/>
        <w:bCs w:val="0"/>
        <w:i w:val="0"/>
        <w:iCs w:val="0"/>
        <w:caps w:val="0"/>
        <w:smallCaps w:val="0"/>
        <w:noProof w:val="0"/>
        <w:color w:val="000000" w:themeColor="text1" w:themeTint="FF" w:themeShade="FF"/>
        <w:sz w:val="19"/>
        <w:szCs w:val="19"/>
        <w:lang w:val="de-DE"/>
      </w:rPr>
      <w:t>CONTENTKUECHE GMBH HERZOGSTRASSE 64 80803 MÜNCHEN­­­</w:t>
    </w:r>
  </w:p>
  <w:p w:rsidR="1B5B1D3F" w:rsidP="1B5B1D3F" w:rsidRDefault="1B5B1D3F" w14:paraId="74AAE62E" w14:textId="26F75517">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4CC76935" w14:textId="1FDC461D">
    <w:pPr>
      <w:tabs>
        <w:tab w:val="center" w:leader="none" w:pos="4680"/>
        <w:tab w:val="right" w:leader="none" w:pos="9360"/>
      </w:tabs>
      <w:bidi w:val="0"/>
      <w:spacing w:after="0" w:line="240" w:lineRule="auto"/>
      <w:ind w:left="-1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6CA0E7CB" w14:textId="6C5E8986">
    <w:pPr>
      <w:tabs>
        <w:tab w:val="center" w:leader="none" w:pos="4680"/>
        <w:tab w:val="right" w:leader="none" w:pos="9360"/>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705EEB78" w14:textId="11A3A6BF">
    <w:pPr>
      <w:pStyle w:val="Header"/>
      <w:bidi w:val="0"/>
    </w:pPr>
  </w:p>
</w:hdr>
</file>

<file path=word/numbering.xml><?xml version="1.0" encoding="utf-8"?>
<w:numbering xmlns:w="http://schemas.openxmlformats.org/wordprocessingml/2006/main">
  <w:abstractNum xmlns:w="http://schemas.openxmlformats.org/wordprocessingml/2006/main" w:abstractNumId="10">
    <w:nsid w:val="c743e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ec93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4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cfa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f57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fed0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4a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62a72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
      <w:lvlJc w:val="left"/>
      <w:pPr>
        <w:ind w:left="1788" w:hanging="360"/>
      </w:pPr>
      <w:rPr>
        <w:rFonts w:hint="default" w:ascii="Wingdings" w:hAnsi="Wingdings"/>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Wingdings" w:hAnsi="Wingdings"/>
      </w:rPr>
    </w:lvl>
    <w:lvl xmlns:w="http://schemas.openxmlformats.org/wordprocessingml/2006/main" w:ilvl="4">
      <w:start w:val="1"/>
      <w:numFmt w:val="bullet"/>
      <w:lvlText w:val=""/>
      <w:lvlJc w:val="left"/>
      <w:pPr>
        <w:ind w:left="3948" w:hanging="360"/>
      </w:pPr>
      <w:rPr>
        <w:rFonts w:hint="default" w:ascii="Wingdings" w:hAnsi="Wingdings"/>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Wingdings" w:hAnsi="Wingdings"/>
      </w:rPr>
    </w:lvl>
    <w:lvl xmlns:w="http://schemas.openxmlformats.org/wordprocessingml/2006/main" w:ilvl="7">
      <w:start w:val="1"/>
      <w:numFmt w:val="bullet"/>
      <w:lvlText w:val=""/>
      <w:lvlJc w:val="left"/>
      <w:pPr>
        <w:ind w:left="6108" w:hanging="360"/>
      </w:pPr>
      <w:rPr>
        <w:rFonts w:hint="default" w:ascii="Wingdings" w:hAnsi="Wingdings"/>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
    <w:nsid w:val="5a018cb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
    <w:nsid w:val="6c8b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1D3C"/>
    <w:rsid w:val="002F3C9D"/>
    <w:rsid w:val="00722973"/>
    <w:rsid w:val="00F33E8D"/>
    <w:rsid w:val="019AE502"/>
    <w:rsid w:val="01BF6C7C"/>
    <w:rsid w:val="02B465B5"/>
    <w:rsid w:val="035C6A7B"/>
    <w:rsid w:val="0370A3FD"/>
    <w:rsid w:val="040783B7"/>
    <w:rsid w:val="0539761B"/>
    <w:rsid w:val="05819290"/>
    <w:rsid w:val="05CAD516"/>
    <w:rsid w:val="067FFB18"/>
    <w:rsid w:val="07E30A4B"/>
    <w:rsid w:val="07E5B80C"/>
    <w:rsid w:val="07EC5233"/>
    <w:rsid w:val="092B503C"/>
    <w:rsid w:val="09A43C94"/>
    <w:rsid w:val="0A224179"/>
    <w:rsid w:val="0B1DC1E2"/>
    <w:rsid w:val="0B201DA5"/>
    <w:rsid w:val="0BE13B5B"/>
    <w:rsid w:val="0BEEA654"/>
    <w:rsid w:val="0EDF157C"/>
    <w:rsid w:val="101BD140"/>
    <w:rsid w:val="107F7E6D"/>
    <w:rsid w:val="111C3D8F"/>
    <w:rsid w:val="1181C198"/>
    <w:rsid w:val="141BA49F"/>
    <w:rsid w:val="14B6073B"/>
    <w:rsid w:val="14EB4A9B"/>
    <w:rsid w:val="15F3E892"/>
    <w:rsid w:val="16EECC0F"/>
    <w:rsid w:val="18241936"/>
    <w:rsid w:val="1832DAA1"/>
    <w:rsid w:val="18DC11DD"/>
    <w:rsid w:val="196DFCC5"/>
    <w:rsid w:val="19B3696C"/>
    <w:rsid w:val="1A02A262"/>
    <w:rsid w:val="1A7DDD73"/>
    <w:rsid w:val="1B0862B4"/>
    <w:rsid w:val="1B22D5ED"/>
    <w:rsid w:val="1B5B1D3F"/>
    <w:rsid w:val="1BE38CB5"/>
    <w:rsid w:val="1D3F0C06"/>
    <w:rsid w:val="1FA670B3"/>
    <w:rsid w:val="20B27B4E"/>
    <w:rsid w:val="2137D2B4"/>
    <w:rsid w:val="219B1D3C"/>
    <w:rsid w:val="227C7298"/>
    <w:rsid w:val="228A3A09"/>
    <w:rsid w:val="235A9A22"/>
    <w:rsid w:val="24CC8410"/>
    <w:rsid w:val="26002996"/>
    <w:rsid w:val="26D20BFC"/>
    <w:rsid w:val="27053B35"/>
    <w:rsid w:val="27085710"/>
    <w:rsid w:val="27A8BFF5"/>
    <w:rsid w:val="28CA1A32"/>
    <w:rsid w:val="2B66BAA6"/>
    <w:rsid w:val="2B7702DC"/>
    <w:rsid w:val="2C154158"/>
    <w:rsid w:val="2C232603"/>
    <w:rsid w:val="2EDB0A52"/>
    <w:rsid w:val="3005C566"/>
    <w:rsid w:val="30A5CD49"/>
    <w:rsid w:val="30E698EB"/>
    <w:rsid w:val="339BCD4F"/>
    <w:rsid w:val="34268B9C"/>
    <w:rsid w:val="34B17B34"/>
    <w:rsid w:val="3516A3A3"/>
    <w:rsid w:val="3530B13E"/>
    <w:rsid w:val="35B7C8B7"/>
    <w:rsid w:val="35E63F5F"/>
    <w:rsid w:val="368F3252"/>
    <w:rsid w:val="36A06AD2"/>
    <w:rsid w:val="36FBB565"/>
    <w:rsid w:val="378DCAC6"/>
    <w:rsid w:val="38C86BA7"/>
    <w:rsid w:val="3905FCF5"/>
    <w:rsid w:val="3A0E64B2"/>
    <w:rsid w:val="3A9A3065"/>
    <w:rsid w:val="3ADB6AEC"/>
    <w:rsid w:val="3C554361"/>
    <w:rsid w:val="3EEEA96E"/>
    <w:rsid w:val="3F59D754"/>
    <w:rsid w:val="428FD0A3"/>
    <w:rsid w:val="4401160E"/>
    <w:rsid w:val="442FDE6A"/>
    <w:rsid w:val="45985B11"/>
    <w:rsid w:val="45AEC81D"/>
    <w:rsid w:val="45EF20EB"/>
    <w:rsid w:val="47F0C47A"/>
    <w:rsid w:val="484BC00B"/>
    <w:rsid w:val="48AE32CC"/>
    <w:rsid w:val="48DFAA6E"/>
    <w:rsid w:val="48FA8D32"/>
    <w:rsid w:val="490C4199"/>
    <w:rsid w:val="497E6D99"/>
    <w:rsid w:val="4A08C82A"/>
    <w:rsid w:val="4C31E5C4"/>
    <w:rsid w:val="4C837BDF"/>
    <w:rsid w:val="4CC1BD43"/>
    <w:rsid w:val="4CE4F6DF"/>
    <w:rsid w:val="4E5B20E0"/>
    <w:rsid w:val="4EE7587C"/>
    <w:rsid w:val="5035FBA0"/>
    <w:rsid w:val="50EA1F38"/>
    <w:rsid w:val="52ACBD63"/>
    <w:rsid w:val="5372843D"/>
    <w:rsid w:val="55186A1C"/>
    <w:rsid w:val="55D0EFBC"/>
    <w:rsid w:val="560CECA0"/>
    <w:rsid w:val="56143246"/>
    <w:rsid w:val="5631BFAB"/>
    <w:rsid w:val="58D88541"/>
    <w:rsid w:val="5A1574A6"/>
    <w:rsid w:val="5A87A8C1"/>
    <w:rsid w:val="5CC0DA6D"/>
    <w:rsid w:val="5D126851"/>
    <w:rsid w:val="61E96314"/>
    <w:rsid w:val="62C997A1"/>
    <w:rsid w:val="6445284C"/>
    <w:rsid w:val="64593BF7"/>
    <w:rsid w:val="658BE53F"/>
    <w:rsid w:val="65C309E2"/>
    <w:rsid w:val="65F3174A"/>
    <w:rsid w:val="6675A7A8"/>
    <w:rsid w:val="67529F0F"/>
    <w:rsid w:val="67DBF181"/>
    <w:rsid w:val="69A6F1AB"/>
    <w:rsid w:val="6A628CF2"/>
    <w:rsid w:val="6A72EF6A"/>
    <w:rsid w:val="6C27D684"/>
    <w:rsid w:val="6C5235F2"/>
    <w:rsid w:val="6C7460BD"/>
    <w:rsid w:val="6CCDE901"/>
    <w:rsid w:val="6D090513"/>
    <w:rsid w:val="6D5D7310"/>
    <w:rsid w:val="6D788F1F"/>
    <w:rsid w:val="6DFFF6CB"/>
    <w:rsid w:val="6FCD69B2"/>
    <w:rsid w:val="709C7DB3"/>
    <w:rsid w:val="70B63C29"/>
    <w:rsid w:val="70C2B3AA"/>
    <w:rsid w:val="71018705"/>
    <w:rsid w:val="71052883"/>
    <w:rsid w:val="71D92B95"/>
    <w:rsid w:val="71FF8055"/>
    <w:rsid w:val="7359BCB8"/>
    <w:rsid w:val="755308A3"/>
    <w:rsid w:val="75BDAC70"/>
    <w:rsid w:val="75FF2060"/>
    <w:rsid w:val="77D1548B"/>
    <w:rsid w:val="789E1CDA"/>
    <w:rsid w:val="7A5EE70F"/>
    <w:rsid w:val="7B2D8ED5"/>
    <w:rsid w:val="7B734D26"/>
    <w:rsid w:val="7BC54750"/>
    <w:rsid w:val="7C140143"/>
    <w:rsid w:val="7C34DABF"/>
    <w:rsid w:val="7D041E3F"/>
    <w:rsid w:val="7D238ED0"/>
    <w:rsid w:val="7D6B592E"/>
    <w:rsid w:val="7F65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D3C"/>
  <w15:chartTrackingRefBased/>
  <w15:docId w15:val="{4A004BA4-9D24-47DB-963B-FAAB8F30DA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80" w:line="288" w:lineRule="auto"/>
    </w:pPr>
    <w:rPr>
      <w:rFonts w:ascii="Arial" w:hAnsi="Arial"/>
      <w:color w:val="3B3B3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customStyle="1" w:styleId="Title">
    <w:name w:val="Title"/>
    <w:pPr>
      <w:spacing w:after="160"/>
    </w:pPr>
    <w:rPr>
      <w:rFonts w:ascii="Arial" w:hAnsi="Arial"/>
      <w:b/>
      <w:color w:val="550060"/>
      <w:sz w:val="40"/>
    </w:rPr>
  </w:style>
  <w:style w:type="paragraph" w:customStyle="1" w:styleId="Subtitle">
    <w:name w:val="Subtitle"/>
    <w:rPr>
      <w:rFonts w:ascii="Arial" w:hAnsi="Arial"/>
      <w:color w:val="707070"/>
      <w:sz w:val="22"/>
    </w:rPr>
  </w:style>
  <w:style w:type="paragraph" w:customStyle="1" w:styleId="Heading1">
    <w:name w:val="heading 1"/>
    <w:pPr>
      <w:keepNext/>
      <w:spacing w:before="200" w:after="120"/>
    </w:pPr>
    <w:rPr>
      <w:rFonts w:ascii="Arial" w:hAnsi="Arial"/>
      <w:b/>
      <w:color w:val="550060"/>
      <w:sz w:val="28"/>
    </w:rPr>
  </w:style>
  <w:style w:type="paragraph" w:customStyle="1" w:styleId="Heading2">
    <w:name w:val="heading 2"/>
    <w:pPr>
      <w:keepNext/>
      <w:spacing w:before="160" w:after="80"/>
    </w:pPr>
    <w:rPr>
      <w:rFonts w:ascii="Arial" w:hAnsi="Arial"/>
      <w:b/>
      <w:color w:val="C60A7B"/>
      <w:sz w:val="24"/>
    </w:rPr>
  </w:style>
  <w:style w:type="paragraph" w:customStyle="1" w:styleId="Heading3">
    <w:name w:val="heading 3"/>
    <w:pPr>
      <w:keepNext/>
      <w:spacing w:before="120" w:after="60"/>
    </w:pPr>
    <w:rPr>
      <w:rFonts w:ascii="Arial" w:hAnsi="Arial"/>
      <w:b/>
      <w:color w:val="3B3B3B"/>
      <w:sz w:val="22"/>
    </w:rPr>
  </w:style>
  <w:style w:type="paragraph" w:customStyle="1" w:styleId="ListBullet">
    <w:name w:val="List Bullet"/>
    <w:pPr>
      <w:spacing w:after="40" w:line="276" w:lineRule="auto"/>
    </w:pPr>
    <w:rPr>
      <w:rFonts w:ascii="Arial" w:hAnsi="Arial"/>
      <w:sz w:val="21"/>
    </w:rPr>
  </w:style>
  <w:style w:type="paragraph" w:customStyle="1" w:styleId="ListNumber">
    <w:name w:val="List Number"/>
    <w:pPr>
      <w:spacing w:after="40" w:line="276"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0ef492e97ac34c53" Type="http://schemas.openxmlformats.org/officeDocument/2006/relationships/header" Target="header.xml"/><Relationship Id="R1e5de986372b4433" Type="http://schemas.openxmlformats.org/officeDocument/2006/relationships/footer" Target="footer.xml"/><Relationship Id="R867b28c5a9cd48bf" Type="http://schemas.openxmlformats.org/officeDocument/2006/relationships/numbering" Target="numbering.xml"/><Relationship Id="R9565828c7fb54d06"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1554e5f296e542d2"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b29c85304f264645" Type="http://schemas.openxmlformats.org/officeDocument/2006/relationships/hyperlink" Target="https://contentkueche-my.sharepoint.com/:w:/r/personal/sarah_loderer_contentkueche_de/_layouts/15/Doc.aspx?sourcedoc=%7B24a37b00-5449-4f90-879c-2d404079bea9%7D&amp;action=edit&amp;wdPreviousSession=96d3a1b0-ef51-9458-f103-2ed12ff0066d" TargetMode="External"/><Relationship Id="R9e356d2d20414c31" Type="http://schemas.openxmlformats.org/officeDocument/2006/relationships/hyperlink" Target="mailto:invoice@contentkueche.de" TargetMode="External"/><Relationship Id="R8ab09d76c8a04c8f" Type="http://schemas.openxmlformats.org/officeDocument/2006/relationships/image" Target="../media/image2.png"/><Relationship Id="R0058f56995f84733" Type="http://schemas.openxmlformats.org/officeDocument/2006/relationships/image" Target="../media/image3.png"/><Relationship Id="Rbe54518979d94449" Type="http://schemas.openxmlformats.org/officeDocument/2006/relationships/image" Target="../media/image4.png"/><Relationship Id="R4cd823582438482f" Type="http://schemas.openxmlformats.org/officeDocument/2006/relationships/image" Target="../media/image5.png"/><Relationship Id="rId620691723" Type="http://schemas.openxmlformats.org/officeDocument/2006/relationships/image" Target="../media/image6.png"/><Relationship Id="rId1458971187" Type="http://schemas.openxmlformats.org/officeDocument/2006/relationships/image" Target="../media/image7.png"/><Relationship Id="Rdc06f962f6174fe3" Type="http://schemas.openxmlformats.org/officeDocument/2006/relationships/hyperlink" Target="https://contentkueche.sharepoint.com/:b:/s/contentkueche/EZCwkTnhTlFNjLwNCKxatnoBAWw3RwNvjhxqv9BYb1hFsQ?e=IMsoFK" TargetMode="External"/></Relationships>
</file>

<file path=word/_rels/header.xml.rels><?xml version='1.0' encoding='UTF-8' standalone='yes'?>
<Relationships xmlns="http://schemas.openxmlformats.org/package/2006/relationships"><Relationship Id="R969f2bbaa2f3475c" Type="http://schemas.openxmlformats.org/officeDocument/2006/relationships/image" Target="../media/image.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CA6CF3DD80142B911F7593B11EA77" ma:contentTypeVersion="16" ma:contentTypeDescription="Ein neues Dokument erstellen." ma:contentTypeScope="" ma:versionID="68796f86ff1194f16e8751f53627371e">
  <xsd:schema xmlns:xsd="http://www.w3.org/2001/XMLSchema" xmlns:xs="http://www.w3.org/2001/XMLSchema" xmlns:p="http://schemas.microsoft.com/office/2006/metadata/properties" xmlns:ns2="0e74a0ad-f44d-49b8-9a38-e8016d9d75d7" xmlns:ns3="a9f90c52-b20d-4634-9e59-a3c5801722c9" targetNamespace="http://schemas.microsoft.com/office/2006/metadata/properties" ma:root="true" ma:fieldsID="a0dbbaa2b8ace8a73990de3643c994aa" ns2:_="" ns3:_="">
    <xsd:import namespace="0e74a0ad-f44d-49b8-9a38-e8016d9d75d7"/>
    <xsd:import namespace="a9f90c52-b20d-4634-9e59-a3c5801722c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a0ad-f44d-49b8-9a38-e8016d9d75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90c52-b20d-4634-9e59-a3c5801722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fb2e15f-4caf-4a01-81df-fdaf272164d7}" ma:internalName="TaxCatchAll" ma:showField="CatchAllData" ma:web="a9f90c52-b20d-4634-9e59-a3c5801722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4a0ad-f44d-49b8-9a38-e8016d9d75d7">
      <Terms xmlns="http://schemas.microsoft.com/office/infopath/2007/PartnerControls"/>
    </lcf76f155ced4ddcb4097134ff3c332f>
    <TaxCatchAll xmlns="a9f90c52-b20d-4634-9e59-a3c5801722c9" xsi:nil="true"/>
  </documentManagement>
</p:properties>
</file>

<file path=customXml/itemProps1.xml><?xml version="1.0" encoding="utf-8"?>
<ds:datastoreItem xmlns:ds="http://schemas.openxmlformats.org/officeDocument/2006/customXml" ds:itemID="{F12500A5-9430-4ED0-BCC8-3D5231F93933}"/>
</file>

<file path=customXml/itemProps2.xml><?xml version="1.0" encoding="utf-8"?>
<ds:datastoreItem xmlns:ds="http://schemas.openxmlformats.org/officeDocument/2006/customXml" ds:itemID="{9369604F-156F-4A9B-B301-6BF21B8CE92C}"/>
</file>

<file path=customXml/itemProps3.xml><?xml version="1.0" encoding="utf-8"?>
<ds:datastoreItem xmlns:ds="http://schemas.openxmlformats.org/officeDocument/2006/customXml" ds:itemID="{375915FC-A1CA-4D48-AF47-918149A62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Loderer</dc:creator>
  <keywords/>
  <dc:description/>
  <lastModifiedBy>Sarah Loderer</lastModifiedBy>
  <dcterms:created xsi:type="dcterms:W3CDTF">2024-10-21T14:23:27.0000000Z</dcterms:created>
  <dcterms:modified xsi:type="dcterms:W3CDTF">2026-01-19T09:41:42.1096937Z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0x010100E1FCA6CF3DD80142B911F7593B11EA77</vt:lpwstr>
  </property>
  <property fmtid="{D5CDD505-2E9C-101B-9397-08002B2CF9AE}" pid="3" name="MediaServiceImageTags">
    <vt:lpwstr/>
  </property>
</Properties>
</file>